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51F75" w14:textId="77777777" w:rsidR="007D7785" w:rsidRPr="00F710C6" w:rsidRDefault="00E02848">
      <w:pPr>
        <w:spacing w:before="80" w:line="297" w:lineRule="auto"/>
        <w:ind w:left="451"/>
        <w:rPr>
          <w:rFonts w:ascii="Arial" w:hAnsi="Arial" w:cs="Arial"/>
          <w:sz w:val="20"/>
          <w:szCs w:val="20"/>
        </w:rPr>
      </w:pPr>
      <w:r w:rsidRPr="00F710C6">
        <w:rPr>
          <w:rFonts w:ascii="Arial" w:hAnsi="Arial" w:cs="Arial"/>
          <w:sz w:val="20"/>
          <w:szCs w:val="20"/>
        </w:rPr>
        <w:t>Journal Name: Manuscript Number: Title</w:t>
      </w:r>
      <w:r w:rsidRPr="00F710C6">
        <w:rPr>
          <w:rFonts w:ascii="Arial" w:hAnsi="Arial" w:cs="Arial"/>
          <w:spacing w:val="-12"/>
          <w:sz w:val="20"/>
          <w:szCs w:val="20"/>
        </w:rPr>
        <w:t xml:space="preserve"> </w:t>
      </w:r>
      <w:r w:rsidRPr="00F710C6">
        <w:rPr>
          <w:rFonts w:ascii="Arial" w:hAnsi="Arial" w:cs="Arial"/>
          <w:sz w:val="20"/>
          <w:szCs w:val="20"/>
        </w:rPr>
        <w:t>of</w:t>
      </w:r>
      <w:r w:rsidRPr="00F710C6">
        <w:rPr>
          <w:rFonts w:ascii="Arial" w:hAnsi="Arial" w:cs="Arial"/>
          <w:spacing w:val="-11"/>
          <w:sz w:val="20"/>
          <w:szCs w:val="20"/>
        </w:rPr>
        <w:t xml:space="preserve"> </w:t>
      </w:r>
      <w:r w:rsidRPr="00F710C6">
        <w:rPr>
          <w:rFonts w:ascii="Arial" w:hAnsi="Arial" w:cs="Arial"/>
          <w:sz w:val="20"/>
          <w:szCs w:val="20"/>
        </w:rPr>
        <w:t>the</w:t>
      </w:r>
      <w:r w:rsidRPr="00F710C6">
        <w:rPr>
          <w:rFonts w:ascii="Arial" w:hAnsi="Arial" w:cs="Arial"/>
          <w:spacing w:val="-11"/>
          <w:sz w:val="20"/>
          <w:szCs w:val="20"/>
        </w:rPr>
        <w:t xml:space="preserve"> </w:t>
      </w:r>
      <w:r w:rsidRPr="00F710C6">
        <w:rPr>
          <w:rFonts w:ascii="Arial" w:hAnsi="Arial" w:cs="Arial"/>
          <w:sz w:val="20"/>
          <w:szCs w:val="20"/>
        </w:rPr>
        <w:t>Manuscript:</w:t>
      </w:r>
    </w:p>
    <w:p w14:paraId="1CD4B588" w14:textId="77777777" w:rsidR="007D7785" w:rsidRPr="00F710C6" w:rsidRDefault="007D7785">
      <w:pPr>
        <w:pStyle w:val="BodyText"/>
        <w:spacing w:before="123"/>
        <w:rPr>
          <w:rFonts w:ascii="Arial" w:hAnsi="Arial" w:cs="Arial"/>
          <w:b w:val="0"/>
        </w:rPr>
      </w:pPr>
    </w:p>
    <w:p w14:paraId="2744D6B5" w14:textId="77777777" w:rsidR="007D7785" w:rsidRPr="00F710C6" w:rsidRDefault="00E02848">
      <w:pPr>
        <w:ind w:left="451"/>
        <w:rPr>
          <w:rFonts w:ascii="Arial" w:hAnsi="Arial" w:cs="Arial"/>
          <w:sz w:val="20"/>
          <w:szCs w:val="20"/>
        </w:rPr>
      </w:pPr>
      <w:r w:rsidRPr="00F710C6">
        <w:rPr>
          <w:rFonts w:ascii="Arial" w:hAnsi="Arial" w:cs="Arial"/>
          <w:sz w:val="20"/>
          <w:szCs w:val="20"/>
        </w:rPr>
        <w:t>Type</w:t>
      </w:r>
      <w:r w:rsidRPr="00F710C6">
        <w:rPr>
          <w:rFonts w:ascii="Arial" w:hAnsi="Arial" w:cs="Arial"/>
          <w:spacing w:val="-4"/>
          <w:sz w:val="20"/>
          <w:szCs w:val="20"/>
        </w:rPr>
        <w:t xml:space="preserve"> </w:t>
      </w:r>
      <w:r w:rsidRPr="00F710C6">
        <w:rPr>
          <w:rFonts w:ascii="Arial" w:hAnsi="Arial" w:cs="Arial"/>
          <w:sz w:val="20"/>
          <w:szCs w:val="20"/>
        </w:rPr>
        <w:t>of</w:t>
      </w:r>
      <w:r w:rsidRPr="00F710C6">
        <w:rPr>
          <w:rFonts w:ascii="Arial" w:hAnsi="Arial" w:cs="Arial"/>
          <w:spacing w:val="-2"/>
          <w:sz w:val="20"/>
          <w:szCs w:val="20"/>
        </w:rPr>
        <w:t xml:space="preserve"> </w:t>
      </w:r>
      <w:r w:rsidRPr="00F710C6">
        <w:rPr>
          <w:rFonts w:ascii="Arial" w:hAnsi="Arial" w:cs="Arial"/>
          <w:sz w:val="20"/>
          <w:szCs w:val="20"/>
        </w:rPr>
        <w:t>the</w:t>
      </w:r>
      <w:r w:rsidRPr="00F710C6">
        <w:rPr>
          <w:rFonts w:ascii="Arial" w:hAnsi="Arial" w:cs="Arial"/>
          <w:spacing w:val="-1"/>
          <w:sz w:val="20"/>
          <w:szCs w:val="20"/>
        </w:rPr>
        <w:t xml:space="preserve"> </w:t>
      </w:r>
      <w:r w:rsidRPr="00F710C6">
        <w:rPr>
          <w:rFonts w:ascii="Arial" w:hAnsi="Arial" w:cs="Arial"/>
          <w:spacing w:val="-2"/>
          <w:sz w:val="20"/>
          <w:szCs w:val="20"/>
        </w:rPr>
        <w:t>Article</w:t>
      </w:r>
    </w:p>
    <w:p w14:paraId="16EDAF5B" w14:textId="77777777" w:rsidR="007D7785" w:rsidRPr="00F710C6" w:rsidRDefault="00E02848">
      <w:pPr>
        <w:pStyle w:val="BodyText"/>
        <w:spacing w:before="108" w:line="297" w:lineRule="auto"/>
        <w:ind w:left="145" w:right="5773"/>
        <w:rPr>
          <w:rFonts w:ascii="Arial" w:hAnsi="Arial" w:cs="Arial"/>
        </w:rPr>
      </w:pPr>
      <w:r w:rsidRPr="00F710C6">
        <w:rPr>
          <w:rFonts w:ascii="Arial" w:hAnsi="Arial" w:cs="Arial"/>
          <w:b w:val="0"/>
        </w:rPr>
        <w:br w:type="column"/>
      </w:r>
      <w:hyperlink r:id="rId4">
        <w:r w:rsidRPr="00F710C6">
          <w:rPr>
            <w:rFonts w:ascii="Arial" w:hAnsi="Arial" w:cs="Arial"/>
            <w:color w:val="0000FF"/>
            <w:u w:val="single" w:color="0000FF"/>
          </w:rPr>
          <w:t>Journal</w:t>
        </w:r>
        <w:r w:rsidRPr="00F710C6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F710C6">
          <w:rPr>
            <w:rFonts w:ascii="Arial" w:hAnsi="Arial" w:cs="Arial"/>
            <w:color w:val="0000FF"/>
            <w:u w:val="single" w:color="0000FF"/>
          </w:rPr>
          <w:t>of</w:t>
        </w:r>
        <w:r w:rsidRPr="00F710C6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F710C6">
          <w:rPr>
            <w:rFonts w:ascii="Arial" w:hAnsi="Arial" w:cs="Arial"/>
            <w:color w:val="0000FF"/>
            <w:u w:val="single" w:color="0000FF"/>
          </w:rPr>
          <w:t>Global</w:t>
        </w:r>
        <w:r w:rsidRPr="00F710C6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F710C6">
          <w:rPr>
            <w:rFonts w:ascii="Arial" w:hAnsi="Arial" w:cs="Arial"/>
            <w:color w:val="0000FF"/>
            <w:u w:val="single" w:color="0000FF"/>
          </w:rPr>
          <w:t>Agriculture</w:t>
        </w:r>
        <w:r w:rsidRPr="00F710C6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F710C6">
          <w:rPr>
            <w:rFonts w:ascii="Arial" w:hAnsi="Arial" w:cs="Arial"/>
            <w:color w:val="0000FF"/>
            <w:u w:val="single" w:color="0000FF"/>
          </w:rPr>
          <w:t>and</w:t>
        </w:r>
        <w:r w:rsidRPr="00F710C6">
          <w:rPr>
            <w:rFonts w:ascii="Arial" w:hAnsi="Arial" w:cs="Arial"/>
            <w:color w:val="0000FF"/>
            <w:spacing w:val="-9"/>
            <w:u w:val="single" w:color="0000FF"/>
          </w:rPr>
          <w:t xml:space="preserve"> </w:t>
        </w:r>
        <w:r w:rsidRPr="00F710C6">
          <w:rPr>
            <w:rFonts w:ascii="Arial" w:hAnsi="Arial" w:cs="Arial"/>
            <w:color w:val="0000FF"/>
            <w:u w:val="single" w:color="0000FF"/>
          </w:rPr>
          <w:t>Ecology</w:t>
        </w:r>
      </w:hyperlink>
      <w:r w:rsidRPr="00F710C6">
        <w:rPr>
          <w:rFonts w:ascii="Arial" w:hAnsi="Arial" w:cs="Arial"/>
          <w:color w:val="0000FF"/>
        </w:rPr>
        <w:t xml:space="preserve"> </w:t>
      </w:r>
      <w:r w:rsidRPr="00F710C6">
        <w:rPr>
          <w:rFonts w:ascii="Arial" w:hAnsi="Arial" w:cs="Arial"/>
          <w:spacing w:val="-2"/>
        </w:rPr>
        <w:t>Ms_JOGAE_14174</w:t>
      </w:r>
    </w:p>
    <w:p w14:paraId="376CE21E" w14:textId="77777777" w:rsidR="007D7785" w:rsidRPr="00F710C6" w:rsidRDefault="00E02848">
      <w:pPr>
        <w:pStyle w:val="BodyText"/>
        <w:spacing w:before="60"/>
        <w:ind w:left="145" w:right="596"/>
        <w:rPr>
          <w:rFonts w:ascii="Arial" w:hAnsi="Arial" w:cs="Arial"/>
        </w:rPr>
      </w:pPr>
      <w:r w:rsidRPr="00F710C6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48CDFF1F" wp14:editId="21C122ED">
                <wp:simplePos x="0" y="0"/>
                <wp:positionH relativeFrom="page">
                  <wp:posOffset>2282825</wp:posOffset>
                </wp:positionH>
                <wp:positionV relativeFrom="paragraph">
                  <wp:posOffset>-387662</wp:posOffset>
                </wp:positionV>
                <wp:extent cx="7620" cy="99314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620" cy="993140"/>
                          <a:chOff x="0" y="0"/>
                          <a:chExt cx="7620" cy="9931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635" y="635"/>
                            <a:ext cx="6350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8415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150"/>
                                </a:lnTo>
                                <a:lnTo>
                                  <a:pt x="6350" y="18415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35" y="635"/>
                            <a:ext cx="6350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84150">
                                <a:moveTo>
                                  <a:pt x="0" y="0"/>
                                </a:moveTo>
                                <a:lnTo>
                                  <a:pt x="0" y="184150"/>
                                </a:lnTo>
                                <a:lnTo>
                                  <a:pt x="6350" y="18415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35" y="184785"/>
                            <a:ext cx="6350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8415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150"/>
                                </a:lnTo>
                                <a:lnTo>
                                  <a:pt x="6350" y="18415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5" y="184785"/>
                            <a:ext cx="6350" cy="184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84150">
                                <a:moveTo>
                                  <a:pt x="0" y="0"/>
                                </a:moveTo>
                                <a:lnTo>
                                  <a:pt x="0" y="184150"/>
                                </a:lnTo>
                                <a:lnTo>
                                  <a:pt x="6350" y="18415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" y="368934"/>
                            <a:ext cx="6350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41275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750"/>
                                </a:lnTo>
                                <a:lnTo>
                                  <a:pt x="6350" y="41275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35" y="368934"/>
                            <a:ext cx="6350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412750">
                                <a:moveTo>
                                  <a:pt x="0" y="0"/>
                                </a:moveTo>
                                <a:lnTo>
                                  <a:pt x="0" y="412750"/>
                                </a:lnTo>
                                <a:lnTo>
                                  <a:pt x="6350" y="41275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35" y="781684"/>
                            <a:ext cx="6350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10820">
                                <a:moveTo>
                                  <a:pt x="6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0820"/>
                                </a:lnTo>
                                <a:lnTo>
                                  <a:pt x="6350" y="21082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35" y="781684"/>
                            <a:ext cx="6350" cy="210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10820">
                                <a:moveTo>
                                  <a:pt x="0" y="0"/>
                                </a:moveTo>
                                <a:lnTo>
                                  <a:pt x="0" y="210820"/>
                                </a:lnTo>
                                <a:lnTo>
                                  <a:pt x="6350" y="210820"/>
                                </a:lnTo>
                                <a:lnTo>
                                  <a:pt x="63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FC43D5" id="Group 1" o:spid="_x0000_s1026" style="position:absolute;margin-left:179.75pt;margin-top:-30.5pt;width:.6pt;height:78.2pt;z-index:251658240;mso-wrap-distance-left:0;mso-wrap-distance-right:0;mso-position-horizontal-relative:page" coordsize="76,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">
                <v:shape id="Graphic 2" o:spid="_x0000_s1027" style="position:absolute;left:6;top:6;width:63;height:1841;visibility:visible;mso-wrap-style:square;v-text-anchor:top" coordsize="6350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" path="m6350,l,,,184150r6350,l6350,xe" fillcolor="black" stroked="f">
                  <v:path arrowok="t"/>
                </v:shape>
                <v:shape id="Graphic 3" o:spid="_x0000_s1028" style="position:absolute;left:6;top:6;width:63;height:1841;visibility:visible;mso-wrap-style:square;v-text-anchor:top" coordsize="6350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" path="m,l,184150r6350,l6350,,,xe" filled="f" strokeweight=".1pt">
                  <v:path arrowok="t"/>
                </v:shape>
                <v:shape id="Graphic 4" o:spid="_x0000_s1029" style="position:absolute;left:6;top:1847;width:63;height:1842;visibility:visible;mso-wrap-style:square;v-text-anchor:top" coordsize="6350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" path="m6350,l,,,184150r6350,l6350,xe" fillcolor="black" stroked="f">
                  <v:path arrowok="t"/>
                </v:shape>
                <v:shape id="Graphic 5" o:spid="_x0000_s1030" style="position:absolute;left:6;top:1847;width:63;height:1842;visibility:visible;mso-wrap-style:square;v-text-anchor:top" coordsize="6350,184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" path="m,l,184150r6350,l6350,,,xe" filled="f" strokeweight=".1pt">
                  <v:path arrowok="t"/>
                </v:shape>
                <v:shape id="Graphic 6" o:spid="_x0000_s1031" style="position:absolute;left:6;top:3689;width:63;height:4127;visibility:visible;mso-wrap-style:square;v-text-anchor:top" coordsize="635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" path="m6350,l,,,412750r6350,l6350,xe" fillcolor="black" stroked="f">
                  <v:path arrowok="t"/>
                </v:shape>
                <v:shape id="Graphic 7" o:spid="_x0000_s1032" style="position:absolute;left:6;top:3689;width:63;height:4127;visibility:visible;mso-wrap-style:square;v-text-anchor:top" coordsize="635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" path="m,l,412750r6350,l6350,,,xe" filled="f" strokeweight=".1pt">
                  <v:path arrowok="t"/>
                </v:shape>
                <v:shape id="Graphic 8" o:spid="_x0000_s1033" style="position:absolute;left:6;top:7816;width:63;height:2109;visibility:visible;mso-wrap-style:square;v-text-anchor:top" coordsize="6350,210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" path="m6350,l,,,210820r6350,l6350,xe" fillcolor="black" stroked="f">
                  <v:path arrowok="t"/>
                </v:shape>
                <v:shape id="Graphic 9" o:spid="_x0000_s1034" style="position:absolute;left:6;top:7816;width:63;height:2109;visibility:visible;mso-wrap-style:square;v-text-anchor:top" coordsize="6350,210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" path="m,l,210820r6350,l6350,,,xe" filled="f" strokeweight=".1pt">
                  <v:path arrowok="t"/>
                </v:shape>
                <w10:wrap anchorx="page"/>
              </v:group>
            </w:pict>
          </mc:Fallback>
        </mc:AlternateContent>
      </w:r>
      <w:r w:rsidRPr="00F710C6">
        <w:rPr>
          <w:rFonts w:ascii="Arial" w:hAnsi="Arial" w:cs="Arial"/>
        </w:rPr>
        <w:t>AI-Driven</w:t>
      </w:r>
      <w:r w:rsidRPr="00F710C6">
        <w:rPr>
          <w:rFonts w:ascii="Arial" w:hAnsi="Arial" w:cs="Arial"/>
          <w:spacing w:val="-2"/>
        </w:rPr>
        <w:t xml:space="preserve"> </w:t>
      </w:r>
      <w:r w:rsidRPr="00F710C6">
        <w:rPr>
          <w:rFonts w:ascii="Arial" w:hAnsi="Arial" w:cs="Arial"/>
        </w:rPr>
        <w:t>Agricultural</w:t>
      </w:r>
      <w:r w:rsidRPr="00F710C6">
        <w:rPr>
          <w:rFonts w:ascii="Arial" w:hAnsi="Arial" w:cs="Arial"/>
          <w:spacing w:val="-5"/>
        </w:rPr>
        <w:t xml:space="preserve"> </w:t>
      </w:r>
      <w:r w:rsidRPr="00F710C6">
        <w:rPr>
          <w:rFonts w:ascii="Arial" w:hAnsi="Arial" w:cs="Arial"/>
        </w:rPr>
        <w:t>and</w:t>
      </w:r>
      <w:r w:rsidRPr="00F710C6">
        <w:rPr>
          <w:rFonts w:ascii="Arial" w:hAnsi="Arial" w:cs="Arial"/>
          <w:spacing w:val="-5"/>
        </w:rPr>
        <w:t xml:space="preserve"> </w:t>
      </w:r>
      <w:r w:rsidRPr="00F710C6">
        <w:rPr>
          <w:rFonts w:ascii="Arial" w:hAnsi="Arial" w:cs="Arial"/>
        </w:rPr>
        <w:t>Health</w:t>
      </w:r>
      <w:r w:rsidRPr="00F710C6">
        <w:rPr>
          <w:rFonts w:ascii="Arial" w:hAnsi="Arial" w:cs="Arial"/>
          <w:spacing w:val="-5"/>
        </w:rPr>
        <w:t xml:space="preserve"> </w:t>
      </w:r>
      <w:r w:rsidRPr="00F710C6">
        <w:rPr>
          <w:rFonts w:ascii="Arial" w:hAnsi="Arial" w:cs="Arial"/>
        </w:rPr>
        <w:t>Interventions</w:t>
      </w:r>
      <w:r w:rsidRPr="00F710C6">
        <w:rPr>
          <w:rFonts w:ascii="Arial" w:hAnsi="Arial" w:cs="Arial"/>
          <w:spacing w:val="-4"/>
        </w:rPr>
        <w:t xml:space="preserve"> </w:t>
      </w:r>
      <w:r w:rsidRPr="00F710C6">
        <w:rPr>
          <w:rFonts w:ascii="Arial" w:hAnsi="Arial" w:cs="Arial"/>
        </w:rPr>
        <w:t>in</w:t>
      </w:r>
      <w:r w:rsidRPr="00F710C6">
        <w:rPr>
          <w:rFonts w:ascii="Arial" w:hAnsi="Arial" w:cs="Arial"/>
          <w:spacing w:val="-6"/>
        </w:rPr>
        <w:t xml:space="preserve"> </w:t>
      </w:r>
      <w:r w:rsidRPr="00F710C6">
        <w:rPr>
          <w:rFonts w:ascii="Arial" w:hAnsi="Arial" w:cs="Arial"/>
        </w:rPr>
        <w:t>Sub-Saharan</w:t>
      </w:r>
      <w:r w:rsidRPr="00F710C6">
        <w:rPr>
          <w:rFonts w:ascii="Arial" w:hAnsi="Arial" w:cs="Arial"/>
          <w:spacing w:val="-6"/>
        </w:rPr>
        <w:t xml:space="preserve"> </w:t>
      </w:r>
      <w:r w:rsidRPr="00F710C6">
        <w:rPr>
          <w:rFonts w:ascii="Arial" w:hAnsi="Arial" w:cs="Arial"/>
        </w:rPr>
        <w:t>Africa:</w:t>
      </w:r>
      <w:r w:rsidRPr="00F710C6">
        <w:rPr>
          <w:rFonts w:ascii="Arial" w:hAnsi="Arial" w:cs="Arial"/>
          <w:spacing w:val="-6"/>
        </w:rPr>
        <w:t xml:space="preserve"> </w:t>
      </w:r>
      <w:r w:rsidRPr="00F710C6">
        <w:rPr>
          <w:rFonts w:ascii="Arial" w:hAnsi="Arial" w:cs="Arial"/>
        </w:rPr>
        <w:t>Governance,</w:t>
      </w:r>
      <w:r w:rsidRPr="00F710C6">
        <w:rPr>
          <w:rFonts w:ascii="Arial" w:hAnsi="Arial" w:cs="Arial"/>
          <w:spacing w:val="-6"/>
        </w:rPr>
        <w:t xml:space="preserve"> </w:t>
      </w:r>
      <w:r w:rsidRPr="00F710C6">
        <w:rPr>
          <w:rFonts w:ascii="Arial" w:hAnsi="Arial" w:cs="Arial"/>
        </w:rPr>
        <w:t>Ethics,</w:t>
      </w:r>
      <w:r w:rsidRPr="00F710C6">
        <w:rPr>
          <w:rFonts w:ascii="Arial" w:hAnsi="Arial" w:cs="Arial"/>
          <w:spacing w:val="-4"/>
        </w:rPr>
        <w:t xml:space="preserve"> </w:t>
      </w:r>
      <w:r w:rsidRPr="00F710C6">
        <w:rPr>
          <w:rFonts w:ascii="Arial" w:hAnsi="Arial" w:cs="Arial"/>
        </w:rPr>
        <w:t>and</w:t>
      </w:r>
      <w:r w:rsidRPr="00F710C6">
        <w:rPr>
          <w:rFonts w:ascii="Arial" w:hAnsi="Arial" w:cs="Arial"/>
          <w:spacing w:val="-5"/>
        </w:rPr>
        <w:t xml:space="preserve"> </w:t>
      </w:r>
      <w:r w:rsidRPr="00F710C6">
        <w:rPr>
          <w:rFonts w:ascii="Arial" w:hAnsi="Arial" w:cs="Arial"/>
        </w:rPr>
        <w:t xml:space="preserve">Philanthropic </w:t>
      </w:r>
      <w:r w:rsidRPr="00F710C6">
        <w:rPr>
          <w:rFonts w:ascii="Arial" w:hAnsi="Arial" w:cs="Arial"/>
          <w:spacing w:val="-2"/>
        </w:rPr>
        <w:t>Roles</w:t>
      </w:r>
    </w:p>
    <w:p w14:paraId="672B6B3E" w14:textId="77777777" w:rsidR="007D7785" w:rsidRPr="00F710C6" w:rsidRDefault="00E02848">
      <w:pPr>
        <w:pStyle w:val="BodyText"/>
        <w:spacing w:before="139"/>
        <w:ind w:left="145"/>
        <w:rPr>
          <w:rFonts w:ascii="Arial" w:hAnsi="Arial" w:cs="Arial"/>
        </w:rPr>
      </w:pPr>
      <w:r w:rsidRPr="00F710C6">
        <w:rPr>
          <w:rFonts w:ascii="Arial" w:hAnsi="Arial" w:cs="Arial"/>
          <w:spacing w:val="-2"/>
        </w:rPr>
        <w:t>Revision</w:t>
      </w:r>
    </w:p>
    <w:p w14:paraId="07BE1B45" w14:textId="77777777" w:rsidR="007D7785" w:rsidRPr="00F710C6" w:rsidRDefault="007D7785">
      <w:pPr>
        <w:pStyle w:val="BodyText"/>
        <w:rPr>
          <w:rFonts w:ascii="Arial" w:hAnsi="Arial" w:cs="Arial"/>
        </w:rPr>
        <w:sectPr w:rsidR="007D7785" w:rsidRPr="00F710C6">
          <w:type w:val="continuous"/>
          <w:pgSz w:w="15840" w:h="12240" w:orient="landscape"/>
          <w:pgMar w:top="1360" w:right="1080" w:bottom="280" w:left="1080" w:header="720" w:footer="720" w:gutter="0"/>
          <w:cols w:num="2" w:space="720" w:equalWidth="0">
            <w:col w:w="2445" w:space="40"/>
            <w:col w:w="11195"/>
          </w:cols>
        </w:sectPr>
      </w:pPr>
    </w:p>
    <w:p w14:paraId="2328CF34" w14:textId="77777777" w:rsidR="007D7785" w:rsidRPr="00F710C6" w:rsidRDefault="007D7785">
      <w:pPr>
        <w:rPr>
          <w:rFonts w:ascii="Arial" w:hAnsi="Arial" w:cs="Arial"/>
          <w:sz w:val="20"/>
          <w:szCs w:val="20"/>
        </w:rPr>
        <w:sectPr w:rsidR="007D7785" w:rsidRPr="00F710C6">
          <w:type w:val="continuous"/>
          <w:pgSz w:w="15840" w:h="12240" w:orient="landscape"/>
          <w:pgMar w:top="1360" w:right="1080" w:bottom="280" w:left="1080" w:header="720" w:footer="720" w:gutter="0"/>
          <w:cols w:space="720"/>
        </w:sectPr>
      </w:pPr>
    </w:p>
    <w:p w14:paraId="6FA1CD03" w14:textId="77777777" w:rsidR="007D7785" w:rsidRPr="00F710C6" w:rsidRDefault="007D7785">
      <w:pPr>
        <w:spacing w:before="61"/>
        <w:rPr>
          <w:rFonts w:ascii="Arial" w:hAnsi="Arial" w:cs="Arial"/>
          <w:sz w:val="20"/>
          <w:szCs w:val="20"/>
        </w:rPr>
      </w:pPr>
    </w:p>
    <w:p w14:paraId="2D42E51A" w14:textId="77777777" w:rsidR="007D7785" w:rsidRPr="00F710C6" w:rsidRDefault="00E02848">
      <w:pPr>
        <w:pStyle w:val="BodyText"/>
        <w:ind w:left="358"/>
        <w:rPr>
          <w:rFonts w:ascii="Arial" w:hAnsi="Arial" w:cs="Arial"/>
        </w:rPr>
      </w:pPr>
      <w:bookmarkStart w:id="0" w:name="PART_1:_Comments"/>
      <w:bookmarkEnd w:id="0"/>
      <w:r w:rsidRPr="00F710C6">
        <w:rPr>
          <w:rFonts w:ascii="Arial" w:hAnsi="Arial" w:cs="Arial"/>
          <w:color w:val="000000"/>
          <w:highlight w:val="yellow"/>
        </w:rPr>
        <w:t>PART</w:t>
      </w:r>
      <w:r w:rsidRPr="00F710C6">
        <w:rPr>
          <w:rFonts w:ascii="Arial" w:hAnsi="Arial" w:cs="Arial"/>
          <w:color w:val="000000"/>
          <w:spacing w:val="48"/>
          <w:highlight w:val="yellow"/>
        </w:rPr>
        <w:t xml:space="preserve"> </w:t>
      </w:r>
      <w:r w:rsidRPr="00F710C6">
        <w:rPr>
          <w:rFonts w:ascii="Arial" w:hAnsi="Arial" w:cs="Arial"/>
          <w:color w:val="000000"/>
          <w:highlight w:val="yellow"/>
        </w:rPr>
        <w:t>1:</w:t>
      </w:r>
      <w:r w:rsidRPr="00F710C6">
        <w:rPr>
          <w:rFonts w:ascii="Arial" w:hAnsi="Arial" w:cs="Arial"/>
          <w:color w:val="000000"/>
          <w:spacing w:val="-2"/>
        </w:rPr>
        <w:t xml:space="preserve"> Comments</w:t>
      </w:r>
    </w:p>
    <w:p w14:paraId="7A5BD768" w14:textId="77777777" w:rsidR="007D7785" w:rsidRPr="00F710C6" w:rsidRDefault="007D7785">
      <w:pPr>
        <w:spacing w:before="2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8"/>
        <w:gridCol w:w="4024"/>
      </w:tblGrid>
      <w:tr w:rsidR="007D7785" w:rsidRPr="00F710C6" w14:paraId="4CA65EB8" w14:textId="77777777">
        <w:trPr>
          <w:trHeight w:val="687"/>
        </w:trPr>
        <w:tc>
          <w:tcPr>
            <w:tcW w:w="3334" w:type="dxa"/>
          </w:tcPr>
          <w:p w14:paraId="30639D21" w14:textId="77777777" w:rsidR="007D7785" w:rsidRPr="00F710C6" w:rsidRDefault="007D77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8" w:type="dxa"/>
          </w:tcPr>
          <w:p w14:paraId="788FC7A3" w14:textId="77777777" w:rsidR="007D7785" w:rsidRPr="00F710C6" w:rsidRDefault="00E02848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710C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710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024" w:type="dxa"/>
          </w:tcPr>
          <w:p w14:paraId="3EEAB173" w14:textId="77777777" w:rsidR="007D7785" w:rsidRPr="00F710C6" w:rsidRDefault="00E02848">
            <w:pPr>
              <w:pStyle w:val="TableParagraph"/>
              <w:spacing w:line="242" w:lineRule="auto"/>
              <w:ind w:right="444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710C6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F710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should</w:t>
            </w:r>
            <w:r w:rsidRPr="00F710C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write</w:t>
            </w:r>
            <w:r w:rsidRPr="00F710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his/her</w:t>
            </w:r>
            <w:r w:rsidRPr="00F710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feedback</w:t>
            </w:r>
            <w:r w:rsidRPr="00F710C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1B1119" w:rsidRPr="00F710C6" w14:paraId="3FECA481" w14:textId="77777777">
        <w:trPr>
          <w:trHeight w:val="3461"/>
        </w:trPr>
        <w:tc>
          <w:tcPr>
            <w:tcW w:w="3334" w:type="dxa"/>
          </w:tcPr>
          <w:p w14:paraId="258C9FCC" w14:textId="77777777" w:rsidR="001B1119" w:rsidRPr="00F710C6" w:rsidRDefault="001B1119" w:rsidP="001B1119">
            <w:pPr>
              <w:pStyle w:val="TableParagraph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F710C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F710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710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F710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710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28" w:type="dxa"/>
          </w:tcPr>
          <w:p w14:paraId="1EDB1E9E" w14:textId="77777777" w:rsidR="001B1119" w:rsidRPr="00F710C6" w:rsidRDefault="001B1119" w:rsidP="001B1119">
            <w:pPr>
              <w:pStyle w:val="TableParagraph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This manuscript is highly significant for the scientific community as it provides a critical and timely synthesis of a rapidly evolving field. It moves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beyond a mere survey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of AI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to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offer a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rigorous political economy and ethical analysis of AI deployment in two vital sectors in Sub-Saharan Africa. By integrating the lenses of governance,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ethics,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and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philanthropic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influence,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it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addresses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</w:t>
            </w:r>
            <w:r w:rsidRPr="00F710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crucial gap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in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literature,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which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often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focuses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on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technical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potential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while neglecting power dynamics and contextual risks. The review serves as an essential interdisciplinary reference for researchers in development studies, digital ethics, public health, and agricultural policy, offering a structured framework to critically assess both the promises and perils of AI for development. Its policy-oriented conclusions provide actionable insights for regulators, funders, and practitioners aiming to foster responsible and equitable innovation.</w:t>
            </w:r>
          </w:p>
        </w:tc>
        <w:tc>
          <w:tcPr>
            <w:tcW w:w="4024" w:type="dxa"/>
          </w:tcPr>
          <w:p w14:paraId="57324E24" w14:textId="77777777" w:rsidR="001B1119" w:rsidRPr="00F710C6" w:rsidRDefault="001B1119" w:rsidP="001B11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0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constructive feedbacks </w:t>
            </w:r>
          </w:p>
        </w:tc>
      </w:tr>
      <w:tr w:rsidR="001B1119" w:rsidRPr="00F710C6" w14:paraId="6CD80CDD" w14:textId="77777777">
        <w:trPr>
          <w:trHeight w:val="1380"/>
        </w:trPr>
        <w:tc>
          <w:tcPr>
            <w:tcW w:w="3334" w:type="dxa"/>
          </w:tcPr>
          <w:p w14:paraId="746FB224" w14:textId="77777777" w:rsidR="001B1119" w:rsidRPr="00F710C6" w:rsidRDefault="001B1119" w:rsidP="001B1119">
            <w:pPr>
              <w:pStyle w:val="TableParagraph"/>
              <w:spacing w:line="242" w:lineRule="auto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F710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710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710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710C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F710C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C1201A4" w14:textId="77777777" w:rsidR="001B1119" w:rsidRPr="00F710C6" w:rsidRDefault="001B1119" w:rsidP="001B1119">
            <w:pPr>
              <w:pStyle w:val="TableParagraph"/>
              <w:spacing w:line="242" w:lineRule="auto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F710C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710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710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710C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710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28" w:type="dxa"/>
          </w:tcPr>
          <w:p w14:paraId="59D5E670" w14:textId="77777777" w:rsidR="001B1119" w:rsidRPr="00F710C6" w:rsidRDefault="001B1119" w:rsidP="001B1119">
            <w:pPr>
              <w:pStyle w:val="TableParagraph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Yes, the title is suitable and effective. It accurately reflects the manuscript's core themes: the focus on AI-driven interventions, the specific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sectors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(agriculture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and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health),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geographic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region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(Sub- Saharan Africa), and the key analytical lenses (governance, ethics, and philanthropic roles). It is comprehensive and scholarly.</w:t>
            </w:r>
          </w:p>
        </w:tc>
        <w:tc>
          <w:tcPr>
            <w:tcW w:w="4024" w:type="dxa"/>
          </w:tcPr>
          <w:p w14:paraId="7DF64C3F" w14:textId="77777777" w:rsidR="001B1119" w:rsidRPr="00F710C6" w:rsidRDefault="001B1119" w:rsidP="001B11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0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constructive feedbacks </w:t>
            </w:r>
          </w:p>
        </w:tc>
      </w:tr>
    </w:tbl>
    <w:p w14:paraId="37725D6B" w14:textId="77777777" w:rsidR="007D7785" w:rsidRPr="00F710C6" w:rsidRDefault="007D7785">
      <w:pPr>
        <w:pStyle w:val="TableParagraph"/>
        <w:rPr>
          <w:rFonts w:ascii="Arial" w:hAnsi="Arial" w:cs="Arial"/>
          <w:sz w:val="20"/>
          <w:szCs w:val="20"/>
        </w:rPr>
        <w:sectPr w:rsidR="007D7785" w:rsidRPr="00F710C6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9769156" w14:textId="77777777" w:rsidR="007D7785" w:rsidRPr="00F710C6" w:rsidRDefault="007D7785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8"/>
        <w:gridCol w:w="4024"/>
      </w:tblGrid>
      <w:tr w:rsidR="001B1119" w:rsidRPr="00F710C6" w14:paraId="156A956F" w14:textId="77777777">
        <w:trPr>
          <w:trHeight w:val="1842"/>
        </w:trPr>
        <w:tc>
          <w:tcPr>
            <w:tcW w:w="3334" w:type="dxa"/>
          </w:tcPr>
          <w:p w14:paraId="14B26451" w14:textId="77777777" w:rsidR="001B1119" w:rsidRPr="00F710C6" w:rsidRDefault="001B1119" w:rsidP="001B1119">
            <w:pPr>
              <w:pStyle w:val="TableParagraph"/>
              <w:ind w:left="467" w:right="94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F710C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F710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1ABF2343" w14:textId="77777777" w:rsidR="001B1119" w:rsidRPr="00F710C6" w:rsidRDefault="001B1119" w:rsidP="001B1119">
            <w:pPr>
              <w:pStyle w:val="TableParagraph"/>
              <w:spacing w:before="3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r w:rsidRPr="00F710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710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F710C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28" w:type="dxa"/>
          </w:tcPr>
          <w:p w14:paraId="31B87EC8" w14:textId="77777777" w:rsidR="001B1119" w:rsidRPr="00F710C6" w:rsidRDefault="001B1119" w:rsidP="001B1119">
            <w:pPr>
              <w:pStyle w:val="TableParagraph"/>
              <w:ind w:right="256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The abstract is comprehensive and well-structured. It succinctly presents the review's aim, scope, key findings (both benefits and challenges),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and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central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argument.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No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major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points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are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missing.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For slight enhancement, it could explicitly mention one or two of the cross-cutting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challenges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like</w:t>
            </w:r>
            <w:r w:rsidRPr="00F710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data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sovereignty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or</w:t>
            </w:r>
            <w:r w:rsidRPr="00F710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digital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colonialism, which are core to the ethical argument, rather than just "data governance concerns" and "inequities."</w:t>
            </w:r>
          </w:p>
        </w:tc>
        <w:tc>
          <w:tcPr>
            <w:tcW w:w="4024" w:type="dxa"/>
          </w:tcPr>
          <w:p w14:paraId="0DE49667" w14:textId="77777777" w:rsidR="001B1119" w:rsidRPr="00F710C6" w:rsidRDefault="001B1119" w:rsidP="001B11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0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constructive feedbacks </w:t>
            </w:r>
          </w:p>
        </w:tc>
      </w:tr>
      <w:tr w:rsidR="001B1119" w:rsidRPr="00F710C6" w14:paraId="141D1547" w14:textId="77777777">
        <w:trPr>
          <w:trHeight w:val="2075"/>
        </w:trPr>
        <w:tc>
          <w:tcPr>
            <w:tcW w:w="3334" w:type="dxa"/>
          </w:tcPr>
          <w:p w14:paraId="34F376A7" w14:textId="77777777" w:rsidR="001B1119" w:rsidRPr="00F710C6" w:rsidRDefault="001B1119" w:rsidP="001B1119">
            <w:pPr>
              <w:pStyle w:val="TableParagraph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F710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28" w:type="dxa"/>
          </w:tcPr>
          <w:p w14:paraId="7B1BA866" w14:textId="77777777" w:rsidR="001B1119" w:rsidRPr="00F710C6" w:rsidRDefault="001B1119" w:rsidP="001B1119">
            <w:pPr>
              <w:pStyle w:val="TableParagraph"/>
              <w:ind w:right="144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Yes, the manuscript is scientifically sound. It presents a balanced, evidence-based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argument,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acknowledging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potential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benefits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of</w:t>
            </w:r>
            <w:r w:rsidRPr="00F710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AI while rigorously examining systemic challenges. The claims are supported by references to relevant literature, and the analysis demonstrates a clear understanding of the socio-technical complexities involved in deploying AI in low-resource settings. The conceptual frameworks (AI4D, political economy, contextual ethics) are appropriately applied.</w:t>
            </w:r>
          </w:p>
        </w:tc>
        <w:tc>
          <w:tcPr>
            <w:tcW w:w="4024" w:type="dxa"/>
          </w:tcPr>
          <w:p w14:paraId="6F18590C" w14:textId="77777777" w:rsidR="001B1119" w:rsidRPr="00F710C6" w:rsidRDefault="001B1119" w:rsidP="001B11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0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constructive feedbacks </w:t>
            </w:r>
          </w:p>
        </w:tc>
      </w:tr>
      <w:tr w:rsidR="001B1119" w:rsidRPr="00F710C6" w14:paraId="76BD4E5C" w14:textId="77777777">
        <w:trPr>
          <w:trHeight w:val="4153"/>
        </w:trPr>
        <w:tc>
          <w:tcPr>
            <w:tcW w:w="3334" w:type="dxa"/>
          </w:tcPr>
          <w:p w14:paraId="3AC5F845" w14:textId="77777777" w:rsidR="001B1119" w:rsidRPr="00F710C6" w:rsidRDefault="001B1119" w:rsidP="001B1119">
            <w:pPr>
              <w:pStyle w:val="TableParagraph"/>
              <w:ind w:left="467" w:right="119"/>
              <w:rPr>
                <w:rFonts w:ascii="Arial" w:hAnsi="Arial" w:cs="Arial"/>
                <w:b/>
                <w:sz w:val="20"/>
                <w:szCs w:val="20"/>
              </w:rPr>
            </w:pPr>
            <w:r w:rsidRPr="00F710C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710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28" w:type="dxa"/>
          </w:tcPr>
          <w:p w14:paraId="57D240BD" w14:textId="77777777" w:rsidR="001B1119" w:rsidRPr="00F710C6" w:rsidRDefault="001B1119" w:rsidP="001B1119">
            <w:pPr>
              <w:pStyle w:val="TableParagraph"/>
              <w:ind w:right="55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references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are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generally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sufficient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and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notably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recent,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with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 xml:space="preserve">high proportion from 2024 and 2025, which is excellent for such a fast- moving field. The review draws from a good mix of sector-specific and governance/ethics literature. However, there are some notable 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>gaps:</w:t>
            </w:r>
          </w:p>
          <w:p w14:paraId="380A6C0D" w14:textId="77777777" w:rsidR="001B1119" w:rsidRPr="00F710C6" w:rsidRDefault="001B1119" w:rsidP="001B1119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DFFCF4" w14:textId="77777777" w:rsidR="001B1119" w:rsidRPr="00F710C6" w:rsidRDefault="001B1119" w:rsidP="001B1119">
            <w:pPr>
              <w:pStyle w:val="TableParagraph"/>
              <w:spacing w:before="1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Major Gap: The manuscript heavily critiques philanthropic roles but lacks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key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references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from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critical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philanthropy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studies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or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science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and technology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studies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(STS)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on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topic.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Works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by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scholars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like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Linsey McGoey, or critical analyses of "</w:t>
            </w:r>
            <w:proofErr w:type="spellStart"/>
            <w:r w:rsidRPr="00F710C6">
              <w:rPr>
                <w:rFonts w:ascii="Arial" w:hAnsi="Arial" w:cs="Arial"/>
                <w:sz w:val="20"/>
                <w:szCs w:val="20"/>
              </w:rPr>
              <w:t>philanthrocapitalism</w:t>
            </w:r>
            <w:proofErr w:type="spellEnd"/>
            <w:r w:rsidRPr="00F710C6">
              <w:rPr>
                <w:rFonts w:ascii="Arial" w:hAnsi="Arial" w:cs="Arial"/>
                <w:sz w:val="20"/>
                <w:szCs w:val="20"/>
              </w:rPr>
              <w:t>" in development, would strengthen this section.</w:t>
            </w:r>
          </w:p>
          <w:p w14:paraId="65F7C207" w14:textId="77777777" w:rsidR="001B1119" w:rsidRPr="00F710C6" w:rsidRDefault="001B1119" w:rsidP="001B1119">
            <w:pPr>
              <w:pStyle w:val="TableParagraph"/>
              <w:spacing w:before="6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DB78E2" w14:textId="77777777" w:rsidR="001B1119" w:rsidRPr="00F710C6" w:rsidRDefault="001B1119" w:rsidP="001B111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Minor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Gaps: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References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to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specific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African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AI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policy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initiatives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(e.g., the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African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Union's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AI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Continental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Strategy, Kenya's AI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draft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 xml:space="preserve">policy) would ground the governance discussion more concretely. A seminal work like "The Costs of Connection" by </w:t>
            </w:r>
            <w:proofErr w:type="spellStart"/>
            <w:r w:rsidRPr="00F710C6">
              <w:rPr>
                <w:rFonts w:ascii="Arial" w:hAnsi="Arial" w:cs="Arial"/>
                <w:sz w:val="20"/>
                <w:szCs w:val="20"/>
              </w:rPr>
              <w:t>Couldry</w:t>
            </w:r>
            <w:proofErr w:type="spellEnd"/>
            <w:r w:rsidRPr="00F710C6">
              <w:rPr>
                <w:rFonts w:ascii="Arial" w:hAnsi="Arial" w:cs="Arial"/>
                <w:sz w:val="20"/>
                <w:szCs w:val="20"/>
              </w:rPr>
              <w:t xml:space="preserve"> and Mejias on data colonialism could further bolster the theoretical critique.</w:t>
            </w:r>
          </w:p>
        </w:tc>
        <w:tc>
          <w:tcPr>
            <w:tcW w:w="4024" w:type="dxa"/>
          </w:tcPr>
          <w:p w14:paraId="3AB96DFD" w14:textId="77777777" w:rsidR="001B1119" w:rsidRPr="00F710C6" w:rsidRDefault="001B1119" w:rsidP="001B11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0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constructive feedbacks </w:t>
            </w:r>
          </w:p>
        </w:tc>
      </w:tr>
    </w:tbl>
    <w:p w14:paraId="57741C40" w14:textId="77777777" w:rsidR="007D7785" w:rsidRPr="00F710C6" w:rsidRDefault="007D7785">
      <w:pPr>
        <w:pStyle w:val="TableParagraph"/>
        <w:rPr>
          <w:rFonts w:ascii="Arial" w:hAnsi="Arial" w:cs="Arial"/>
          <w:sz w:val="20"/>
          <w:szCs w:val="20"/>
        </w:rPr>
        <w:sectPr w:rsidR="007D7785" w:rsidRPr="00F710C6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C6CB4C5" w14:textId="77777777" w:rsidR="007D7785" w:rsidRPr="00F710C6" w:rsidRDefault="007D7785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28"/>
        <w:gridCol w:w="4024"/>
      </w:tblGrid>
      <w:tr w:rsidR="001B1119" w:rsidRPr="00F710C6" w14:paraId="0D1EA815" w14:textId="77777777">
        <w:trPr>
          <w:trHeight w:val="1151"/>
        </w:trPr>
        <w:tc>
          <w:tcPr>
            <w:tcW w:w="3334" w:type="dxa"/>
          </w:tcPr>
          <w:p w14:paraId="115FA42A" w14:textId="77777777" w:rsidR="001B1119" w:rsidRPr="00F710C6" w:rsidRDefault="001B1119" w:rsidP="001B1119">
            <w:pPr>
              <w:pStyle w:val="TableParagraph"/>
              <w:ind w:left="467" w:right="183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F710C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710C6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28" w:type="dxa"/>
          </w:tcPr>
          <w:p w14:paraId="1D299462" w14:textId="77777777" w:rsidR="001B1119" w:rsidRPr="00F710C6" w:rsidRDefault="001B1119" w:rsidP="001B1119">
            <w:pPr>
              <w:pStyle w:val="TableParagraph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Yes, the language and English quality are of a very high standard, entirely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suitable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for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scholarly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communication.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writing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is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clear, precise, formal, and logically structured. The argument flows smoothly between sections.</w:t>
            </w:r>
          </w:p>
        </w:tc>
        <w:tc>
          <w:tcPr>
            <w:tcW w:w="4024" w:type="dxa"/>
          </w:tcPr>
          <w:p w14:paraId="5F2E451F" w14:textId="77777777" w:rsidR="001B1119" w:rsidRPr="00F710C6" w:rsidRDefault="001B1119" w:rsidP="001B11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0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constructive feedbacks </w:t>
            </w:r>
          </w:p>
        </w:tc>
      </w:tr>
      <w:tr w:rsidR="001B1119" w:rsidRPr="00F710C6" w14:paraId="6B927FDF" w14:textId="77777777">
        <w:trPr>
          <w:trHeight w:val="2305"/>
        </w:trPr>
        <w:tc>
          <w:tcPr>
            <w:tcW w:w="3334" w:type="dxa"/>
          </w:tcPr>
          <w:p w14:paraId="6C22DDBB" w14:textId="77777777" w:rsidR="001B1119" w:rsidRPr="00F710C6" w:rsidRDefault="001B1119" w:rsidP="001B111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F710C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710C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28" w:type="dxa"/>
          </w:tcPr>
          <w:p w14:paraId="10A1404E" w14:textId="77777777" w:rsidR="001B1119" w:rsidRPr="00F710C6" w:rsidRDefault="001B1119" w:rsidP="001B1119">
            <w:pPr>
              <w:pStyle w:val="TableParagraph"/>
              <w:spacing w:before="228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This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is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standout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review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that</w:t>
            </w:r>
            <w:r w:rsidRPr="00F710C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successfully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bridges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technical,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ethical, and governance discourses. The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analysis of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philanthropy as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 power broker is particularly salient and should be a key takeaway for readers. The tables and conceptual figure (described in text) are useful.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authors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should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ensure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that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all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cross-references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in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the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text (e.g., "[14]", "[19]" in Section 5)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correctly point to the</w:t>
            </w:r>
            <w:r w:rsidRPr="00F710C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discussion of governance challenges rather than to specific application examples, which seems to be the current intent.</w:t>
            </w:r>
          </w:p>
        </w:tc>
        <w:tc>
          <w:tcPr>
            <w:tcW w:w="4024" w:type="dxa"/>
          </w:tcPr>
          <w:p w14:paraId="152C9D12" w14:textId="77777777" w:rsidR="001B1119" w:rsidRPr="00F710C6" w:rsidRDefault="001B1119" w:rsidP="001B11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10C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constructive feedbacks </w:t>
            </w:r>
          </w:p>
        </w:tc>
      </w:tr>
    </w:tbl>
    <w:p w14:paraId="6E408106" w14:textId="77777777" w:rsidR="007D7785" w:rsidRPr="00F710C6" w:rsidRDefault="007D7785">
      <w:pPr>
        <w:spacing w:before="227"/>
        <w:rPr>
          <w:rFonts w:ascii="Arial" w:hAnsi="Arial" w:cs="Arial"/>
          <w:b/>
          <w:sz w:val="20"/>
          <w:szCs w:val="20"/>
        </w:rPr>
      </w:pPr>
    </w:p>
    <w:p w14:paraId="3BA2BC7D" w14:textId="77777777" w:rsidR="007D7785" w:rsidRPr="00F710C6" w:rsidRDefault="00E02848">
      <w:pPr>
        <w:pStyle w:val="BodyText"/>
        <w:spacing w:before="1"/>
        <w:ind w:left="358"/>
        <w:rPr>
          <w:rFonts w:ascii="Arial" w:hAnsi="Arial" w:cs="Arial"/>
        </w:rPr>
      </w:pPr>
      <w:r w:rsidRPr="00F710C6">
        <w:rPr>
          <w:rFonts w:ascii="Arial" w:hAnsi="Arial" w:cs="Arial"/>
          <w:color w:val="000000"/>
          <w:highlight w:val="yellow"/>
          <w:u w:val="single"/>
        </w:rPr>
        <w:t>PART</w:t>
      </w:r>
      <w:r w:rsidRPr="00F710C6">
        <w:rPr>
          <w:rFonts w:ascii="Arial" w:hAnsi="Arial" w:cs="Arial"/>
          <w:color w:val="000000"/>
          <w:spacing w:val="45"/>
          <w:highlight w:val="yellow"/>
          <w:u w:val="single"/>
        </w:rPr>
        <w:t xml:space="preserve"> </w:t>
      </w:r>
      <w:r w:rsidRPr="00F710C6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6D25E43E" w14:textId="77777777" w:rsidR="007D7785" w:rsidRPr="00F710C6" w:rsidRDefault="007D7785">
      <w:pPr>
        <w:spacing w:before="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464"/>
        <w:gridCol w:w="2628"/>
      </w:tblGrid>
      <w:tr w:rsidR="007D7785" w:rsidRPr="00F710C6" w14:paraId="27906E7E" w14:textId="77777777">
        <w:trPr>
          <w:trHeight w:val="918"/>
        </w:trPr>
        <w:tc>
          <w:tcPr>
            <w:tcW w:w="6094" w:type="dxa"/>
          </w:tcPr>
          <w:p w14:paraId="61B220BF" w14:textId="77777777" w:rsidR="007D7785" w:rsidRPr="00F710C6" w:rsidRDefault="007D77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4" w:type="dxa"/>
          </w:tcPr>
          <w:p w14:paraId="099F33E7" w14:textId="77777777" w:rsidR="007D7785" w:rsidRPr="00F710C6" w:rsidRDefault="00E02848">
            <w:pPr>
              <w:pStyle w:val="TableParagraph"/>
              <w:spacing w:line="227" w:lineRule="exact"/>
              <w:ind w:left="-1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Reviewer’s_comment"/>
            <w:bookmarkEnd w:id="5"/>
            <w:r w:rsidRPr="00F710C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710C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628" w:type="dxa"/>
          </w:tcPr>
          <w:p w14:paraId="3B96E9B4" w14:textId="77777777" w:rsidR="007D7785" w:rsidRPr="00F710C6" w:rsidRDefault="00E02848">
            <w:pPr>
              <w:pStyle w:val="TableParagraph"/>
              <w:ind w:left="-1" w:right="186"/>
              <w:rPr>
                <w:rFonts w:ascii="Arial" w:hAnsi="Arial" w:cs="Arial"/>
                <w:sz w:val="20"/>
                <w:szCs w:val="20"/>
              </w:rPr>
            </w:pPr>
            <w:bookmarkStart w:id="6" w:name="Author’s_Feedback_(It_is_mandatory_that_"/>
            <w:bookmarkEnd w:id="6"/>
            <w:r w:rsidRPr="00F710C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710C6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F710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that</w:t>
            </w:r>
            <w:r w:rsidRPr="00F710C6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authors</w:t>
            </w:r>
            <w:r w:rsidRPr="00F710C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7D7785" w:rsidRPr="00F710C6" w14:paraId="68087221" w14:textId="77777777">
        <w:trPr>
          <w:trHeight w:val="1381"/>
        </w:trPr>
        <w:tc>
          <w:tcPr>
            <w:tcW w:w="6094" w:type="dxa"/>
          </w:tcPr>
          <w:p w14:paraId="6AEB91EA" w14:textId="77777777" w:rsidR="007D7785" w:rsidRPr="00F710C6" w:rsidRDefault="007D778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49BC69" w14:textId="77777777" w:rsidR="007D7785" w:rsidRPr="00F710C6" w:rsidRDefault="007D7785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CDF278" w14:textId="77777777" w:rsidR="007D7785" w:rsidRPr="00F710C6" w:rsidRDefault="00E02848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F710C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710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710C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710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710C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710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710C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464" w:type="dxa"/>
          </w:tcPr>
          <w:p w14:paraId="5CDBB5C4" w14:textId="77777777" w:rsidR="007D7785" w:rsidRPr="00F710C6" w:rsidRDefault="00E02848">
            <w:pPr>
              <w:pStyle w:val="TableParagraph"/>
              <w:ind w:left="-1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No, there are no apparent ethical issues with the manuscript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itself.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It</w:t>
            </w:r>
            <w:r w:rsidRPr="00F710C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is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review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article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that</w:t>
            </w:r>
            <w:r w:rsidRPr="00F710C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analyzes ethical issues within its subject matter. It does not involve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human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or</w:t>
            </w:r>
            <w:r w:rsidRPr="00F710C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animal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subjects,</w:t>
            </w:r>
            <w:r w:rsidRPr="00F710C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personal</w:t>
            </w:r>
            <w:r w:rsidRPr="00F710C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data,</w:t>
            </w:r>
            <w:r w:rsidRPr="00F710C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710C6">
              <w:rPr>
                <w:rFonts w:ascii="Arial" w:hAnsi="Arial" w:cs="Arial"/>
                <w:sz w:val="20"/>
                <w:szCs w:val="20"/>
              </w:rPr>
              <w:t>or undisclosed conflicts of interest.</w:t>
            </w:r>
          </w:p>
        </w:tc>
        <w:tc>
          <w:tcPr>
            <w:tcW w:w="2628" w:type="dxa"/>
          </w:tcPr>
          <w:p w14:paraId="73D907AD" w14:textId="77777777" w:rsidR="007D7785" w:rsidRPr="00F710C6" w:rsidRDefault="001B11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710C6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</w:tr>
    </w:tbl>
    <w:p w14:paraId="270F469D" w14:textId="77777777" w:rsidR="00E02848" w:rsidRPr="00F710C6" w:rsidRDefault="00E02848">
      <w:pPr>
        <w:rPr>
          <w:rFonts w:ascii="Arial" w:hAnsi="Arial" w:cs="Arial"/>
          <w:sz w:val="20"/>
          <w:szCs w:val="20"/>
        </w:rPr>
      </w:pPr>
    </w:p>
    <w:sectPr w:rsidR="00E02848" w:rsidRPr="00F710C6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7785"/>
    <w:rsid w:val="001B1119"/>
    <w:rsid w:val="004317B6"/>
    <w:rsid w:val="0061447A"/>
    <w:rsid w:val="007D7785"/>
    <w:rsid w:val="007E207C"/>
    <w:rsid w:val="009F55CB"/>
    <w:rsid w:val="00D33509"/>
    <w:rsid w:val="00E02848"/>
    <w:rsid w:val="00F7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ABE90"/>
  <w15:docId w15:val="{10AA85D1-2866-4E7D-9459-64592673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G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860</Words>
  <Characters>4906</Characters>
  <Application>Microsoft Office Word</Application>
  <DocSecurity>0</DocSecurity>
  <Lines>40</Lines>
  <Paragraphs>11</Paragraphs>
  <ScaleCrop>false</ScaleCrop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2025-12-23T08:22:00Z</dcterms:created>
  <dcterms:modified xsi:type="dcterms:W3CDTF">2025-12-27T10:55:00Z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2025-12-23T00:00:00Z</vt:filetime>
  </property>
  <property fmtid="{D5CDD505-2E9C-101B-9397-08002B2CF9AE}" pid="5" name="Producer">
    <vt:lpwstr>3-Heights(TM) PDF Security Shell 4.8.25.2 (http://www.pdf-tools.com)</vt:lpwstr>
  </property>
</Properties>
</file>